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 b</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urusan dalam bidang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a. Merumuskan Rencana Strategis dan Rencana Kerja Dinas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review atas hasil pengolahan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analisis gambaran pelayanan Dinas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review Renstra  Kementrian / Lembaga / Dinas Pariwisata  Propinsi serta Draft RPJMD Kabupaten serta kebijakan lain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Perumusan isu-isu strategis yang berpengaruh di bidang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Menetapkan Renstra Dinas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Mengkoordinasikan perumusan rencana kerja tahunan sesuai dengan Renstra Dinas Pariwisata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Menetapkan rencana kerja tahunan Dinas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b. Merumuskan kebijakan dalam penyelenggaraan urusan di bidang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identifikasi dan perumusan permasalahan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Merumuskan kebijakan untuk menjawab permasalahan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Mengesahkan kebijakan sesuai dengan kewenangannya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Merumuskan standar operasional prosedur di lingkup Dinas Pariwisata  sebagai acuan bawahan dalam melaksanakan tugas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identifikasi keragaman jenis kegiatan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proses penyusunan standar operasional prosedur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Melakukan review atas draft standar operasional prosedur yang sudah disusun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d. Memimpin / mengkoordinir penyelenggaraan urusan di bidang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arahan atau petunjuk kepada bawahan dalam rangka pelaksanaan tugas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pelaksanaan pengelolaan Pariwisata yang masyarakat pelakunya di wilayah Kabupaten Bantul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pelaksanaan pelestarian tradisi yang masyarakat penganutnya di wilayah </w:t>
            </w:r>
            <w:r w:rsidRPr="00ED2AA5">
              <w:rPr>
                <w:rFonts w:ascii="Franklin Gothic Book" w:eastAsia="Times New Roman" w:hAnsi="Franklin Gothic Book" w:cs="Calibri"/>
                <w:noProof/>
                <w:color w:val="000000"/>
                <w:sz w:val="20"/>
                <w:szCs w:val="20"/>
              </w:rPr>
              <w:lastRenderedPageBreak/>
              <w:t>Kabupaten Bantul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Mengkoordinir pelaksanaan pembinaan lembaga adat yang penganutnya di wilayah Kabupaten Bantul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pelaksanaan pembinaan kesenian yang masyarakat pelakunya di wilayah Kabupaten Bantul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pelaksanaan pembinaan sejarah lokal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Menetapkan cagar budaya peringkat kabupaten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Mengkoordinir pelaksanaan pengelolaan cagar budaya peringkat kabupaten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Menerbitkan ijin membawa cagar budaya ke luar kabupaten dalam 1 (satu) Provinsi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Mengkoordinir pelaksanaan pengelolaan museum</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e. Melaksanakan koordinasi dan kerjasama dengan pihak lain untuk mendukung pelaksanaan program dan kegiatan di lingkup Dinas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identifikasi permasalahan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Mengkoordinir pengelolaan keuangan dan barang milik daerah Dinas Pariwisata  sesuai dengan kewenangannya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Menyusun dan menetapkan rencana anggaran Dinas Pariwisata  sesuai dengan rencana strategis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pengelolaan barang milik daerah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evaluasi pelaksanaan pengelolaan keuangan dan barang milik daerah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g. Melaksanakan pembinaan terhadap pegawai di lingkungan Dinas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penilaian kinerja pegawai yang ada dibawahnya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pengawasan secara langsung terhadap proses pelaksanaan program di lingkup Dinas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evaluasi capaian kinerja Dinas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SKPD</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Perangkat Daerah (RKPD)</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 Kebijakan teknis pelaksanaan program dan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 staf</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Teselenggaranya urusan pariwisata  sesuai dengan kebijakan dan ketentuan yang ada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Menerima dan meneliti laporan pelaksanaan kegiatan yang telah dilaksanakan oleh pejabat di bawahnya</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(S.Par.)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Perencanaan Wilayah (S.P.W.)</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 atau pernah menduduki jabatan eselon III yang terkait dengan bidang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Memahami ilmu manajemen secara umum, perencanaan strategis, manajemen keuangan, </w:t>
            </w:r>
            <w:r w:rsidRPr="00ED2AA5">
              <w:rPr>
                <w:rFonts w:ascii="Franklin Gothic Book" w:eastAsia="Times New Roman" w:hAnsi="Franklin Gothic Book" w:cs="Calibri"/>
                <w:noProof/>
                <w:color w:val="000000"/>
                <w:sz w:val="20"/>
                <w:szCs w:val="20"/>
              </w:rPr>
              <w:lastRenderedPageBreak/>
              <w:t>pengadaan barang dan jasa serta memahami peraturan dan kebijakan dalam bidang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60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 Dinas</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kesekretariatan SKPD serta mengkoordinasikan pelaksanaan tugas bidang-bidang yang ada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kesekretariatan SKPD yang meliputi target kinerja (out came), target waktu, metode pelaksanaan, biaya, SDM, peralatan dan bahan yang dibutuhkan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kegiatan beserta target kinerja kesekretariatan SKPD</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penyusunan program dan kegiatan pada bidang-bidang teknis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kesekretariatan SKPD</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perumusan kebijakan teknis pelaksanaan program di bidang-bidang teknis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program kesekretariatan SKPD</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melakukan penyeliaan dan mengkoordinasikan pelaksanaan program kesekretariatan SKPD kepada bawahan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kesekretariatan SKPD berjalan lancar dan selaras dengan program dan kegiatan yang lain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capaian kinerja program (outcome) dan kegiatan (output) program kesekretariatan SKPD</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capaian kinerja program dan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kesekretariatan SKPD</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pelaksanaan program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kegiatan yang akan dilaksanakan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dokumen perencanaan program dan kegiatan seluruh bidang yang ada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teknis pelaksanaan program dan kegiatan kesekretariatan SKPD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 teknis pelaksanaan program dan kegiatan seluruh bidang</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program dan kegiatan kesekretariatan SKPD</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laporan pelaksanaan program dan kegiatan seluruh bidang</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capaian target kinerja kesekretariatan SKPD</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Terlaksananya program dan kegiatan kesekretariatan SKPD sesuai dengan ketentuan dan prosedur yang berlaku</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target kinerja program dan kegiatan kesekretariatan SKPD</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Terkoodinasikannya pelaksanaan program dan kegiatan seluruh bidang teknis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pihak ketiga / penyedia jasa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Q : Ketelitian / Kemampuan menyerap perincian yang berkaitan dalam bahan verbal atau dalam </w:t>
            </w:r>
            <w:r w:rsidRPr="00ED2AA5">
              <w:rPr>
                <w:rFonts w:ascii="Franklin Gothic Book" w:eastAsia="Times New Roman" w:hAnsi="Franklin Gothic Book" w:cs="Calibri"/>
                <w:noProof/>
                <w:color w:val="000000"/>
                <w:sz w:val="20"/>
                <w:szCs w:val="20"/>
              </w:rPr>
              <w:lastRenderedPageBreak/>
              <w:t>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 Badan/Dinas</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E.XVI.1.3</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E.XVI.1.4</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Mengelola berkas-berkas kepegawaian pegawai di instansi yang bersangkutan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dan mengelola data-data kepegawaian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dan mengirimkan laporan kebutuhan pegawai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Mengurus administrasi dalam bidang kepegawaian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Memfasilitasi Penilaian Kinerja Pegawai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Data-data kepegawaian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kepegawaian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Fasilitasi pengurusan administrasi kepegawaian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penilaian kinerja pegawai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kevalidan data kepegawaian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Kelancaran pengurusan administrasi kepegawaian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Kelancaran penilaian kinerja pegawai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berkas kepegawaian seluruh pegawai</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Meminta data/berkas kepegawaian kepada pegawai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 'Pegawai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Manajemen SDM</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kepegawaian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kepegawaian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E.XVI.1.5</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SDM Aparatur</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SDM Aparatur</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manajemen SDM aparatur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manajemen SDM aparatur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manajemen SDM aparatur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manajemen SDM aparatur</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manajemen SDM aparatur</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Bisnis (A.B.)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manajemen SDM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manajemen SDM aparatur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manajemen SDM aparatur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E.XVI.1.6</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E.XVI.1.7</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E.XVI.1.8</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Kebersihan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Kebersihan/Cleaning Service</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pengumpulan sampah untuk dibuang di tempat pembuangan sementara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Kebersihan lingkungan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kebersihan linkungan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Membersihkan lingkungan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habis pakai kebersihan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Sapu dan alat-alat kebersihan</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Panas</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Kering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Pedesaan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Bising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Kotor</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Penggunaan peralatan kebersihan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R : Kemampuan menyesuaikan diri dalam kegiatan-kegiatan yang berulang, atau secara terus menerus melakukan kegiatan yang sama, sesuai dengan perangkat prosedur, urutan atau </w:t>
            </w:r>
            <w:r w:rsidRPr="00ED2AA5">
              <w:rPr>
                <w:rFonts w:ascii="Franklin Gothic Book" w:eastAsia="Times New Roman" w:hAnsi="Franklin Gothic Book" w:cs="Calibri"/>
                <w:noProof/>
                <w:color w:val="000000"/>
                <w:sz w:val="20"/>
                <w:szCs w:val="20"/>
              </w:rPr>
              <w:lastRenderedPageBreak/>
              <w:t>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E.XVI.1.9</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E.XVI.1.10</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Sarana dan Prasarana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dan Prasarana Kantor</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pemanfaatan dan pemeliharaan terhadap sarana dan prasarana kantor yang ada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dan perbaikan sarana dan prasarana kantor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sarana dan prasarana kantor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dan prasarana kantor yang ada agar dapat berfungsi dengan baik</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sarana dan prasarana kantor yang ada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keamanan dan ketertiban sarana dan prasarana kantor yang ada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Dokumen rencana pemeliharaan dan perbaikan dan pengadaan sarana dan prasarana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pemeliharaan dan perbaikan </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Pencatatan penggunaan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Terkelolanya sarana dan prasarana kantor dengan baik</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pengaturan penggunaan sarana dan prasarana kantor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pengecekan kondisi sarpras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Sarana dan prasarana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sarana dan prasarana kantor yang ada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Memahami SOP pelaksanaan kegiatan di bidang sarana dan prasarana kantor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 Badan / Dinas</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ED2AA5">
              <w:rPr>
                <w:rFonts w:ascii="Franklin Gothic Book" w:eastAsia="Times New Roman" w:hAnsi="Franklin Gothic Book" w:cs="Calibri"/>
                <w:noProof/>
                <w:color w:val="000000"/>
                <w:sz w:val="20"/>
                <w:szCs w:val="20"/>
              </w:rPr>
              <w:lastRenderedPageBreak/>
              <w:t>Sekretariat Daerah</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pendidikan yang sesuai dengan bidang / urusan SKPD</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ED2AA5">
              <w:rPr>
                <w:rFonts w:ascii="Franklin Gothic Book" w:eastAsia="Times New Roman" w:hAnsi="Franklin Gothic Book" w:cs="Calibri"/>
                <w:noProof/>
                <w:color w:val="000000"/>
                <w:sz w:val="20"/>
                <w:szCs w:val="20"/>
              </w:rPr>
              <w:lastRenderedPageBreak/>
              <w:t>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E.XVI.1.13</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E.XVI.1.14</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E.XVI.1.15</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E.XVI.1.16</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neraca;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E.XVI.1.17</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Keuangan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pengelolaan keuangan</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hasil verifikasi pengelolaan keuangan daerah</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 evaluasi pengelolaan keuangan daerah</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dan pengelolaan bukti pengelolaan keuangan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pemeriksaan / penelitian bukti pengelolaan keuangan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verifikasi keuangan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bukti pengeluaran dan penerimaan uang</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Meneliti / memeriksa kebenaran bukti pengelolaan keuangan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Dokumen bukti-bukti pengelolaan keuangan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dan printer</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(Akt.)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keuangan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keuangan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E.XVI.1.18</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E.XVI.1.19</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E.XVI.1.20</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Penyimpan Barang</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penyimpan barang</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penyimpanan aset daerah sesuai dengan prosedur yang ada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Penerimaan barang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barang</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permintaan barang</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penerimaan dan pengeluaran/penggunaan barang</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pemeliharaan barang</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pengecekan barang</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Hasil stock opname</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Asset daerah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penyimpanan aset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penyimpanan aset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Berjalan, bekerja dengan jari, memegang, mengangkat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Pengembangan Destinasi</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Pengembangan Destinasi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pengembangan destinasi wisata sesuai dengan rencana dan target yang ditetapkan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pengembangan destinasi wisata yang meliputi kegiatan-kegiatan yang mendukung program, metode pelaksanaan, biaya, SDM, peralatan dan bahan yang dibutuhkan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pengembangan destinasi wisata yang dilakukan oleh unit kerja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pengembangan destinasi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pengembangan destinasi wisata yang dilaksanakan oleh unit kerja dibawahnya agar mencapai target kinerja program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pengembangan destinasi wisata berjalan lancar dan selaras dengan program dan kegiatan yang lain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pengembangan destinasi 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pengembangan destinasi wisata sesuai dengan standar prosedur yang ada serta tercapainya target kinerja program yang ditetapkan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Kasubbid / </w:t>
            </w:r>
            <w:r w:rsidRPr="00ED2AA5">
              <w:rPr>
                <w:rFonts w:ascii="Franklin Gothic Book" w:eastAsia="Times New Roman" w:hAnsi="Franklin Gothic Book" w:cs="Calibri"/>
                <w:noProof/>
                <w:color w:val="000000"/>
                <w:sz w:val="20"/>
                <w:szCs w:val="20"/>
              </w:rPr>
              <w:lastRenderedPageBreak/>
              <w:t>Kasi yang ada dibawahnya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(S.Par.)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(S.T)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pengembangan destinasi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destinasi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Obyek Daya Tarik 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Obyek Daya Tarik 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pengembangan obyek daya tarik 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pengembangan obyek daya tarik wisata yang meliputi jadual pelaksanaan kegiatan (time schedule), rencana pengadaan dan penyaluran bahan, rencana alokasi SDM, rencana penggunaan alat kerja, rencana penggunaan biaya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pengembangan obyek daya tarik wisata sesuai dengan rencana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pengembangan obyek daya tarik wisata agar pelaksanaan kegiatan sesuai dengan standar operasional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pengembangan obyek daya tarik wisata berjalan lancar selaras dengan program dan kegiatan yang lain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pengembangan obyek daya tarik 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pengembangan obyek daya tarik 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pengembangan obyek daya tarik wisata sesuai dengan standar operasional dan target kinerja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(S.Par.)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Perencanaan Wilayah (S.P.W.)</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obyek daya tarik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obyek daya tarik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E.XVI.2.3</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Obyek Daya Tarik 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E.XVI.2.4</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Obyek Daya Tarik 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E.XVI.2.5</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Objek 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Obyek 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Obyek Daya Tarik 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sarana obyek 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pengelolaan obyek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pengelolaan obyek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pengelolaan obyek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data dalam bidang pengelolaan obyek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pengelolaan obyek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pengelolaan obyek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pengelolaan obyek 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obyek 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pengelolaan obyek wisata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fasilitasi dan bimbingan teknis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Pengelolaan obyek wisata dengan baik dan benar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monitoring dan pengawasan pengelolaan obyek wisata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Obyek wisata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obyek wisata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Ilmu Komunikasi (I.K)</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obyek 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obyek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E.XVI.2.6</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Objek 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Objek 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Obyek Daya Tarik 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objek 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objek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objek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objek 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objek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objek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objek wisata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objek wisata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objek 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objek 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(Par.)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(Ars.)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pariwisata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objek 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objek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E.XVI.2.7</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Pungut Retribusi</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Pemungut retribusi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Obyek Daya Tarik 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pemungutan retribusi secara langsung kepada wajib retribusi</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Memungut retribusi daerah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Menyetorkan hasil pemungutan retribusi kepada koordinator</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pemungutan retribusi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retribusi daerah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setor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Memungut pajak dan retribusi daerah sesuai dengan tarif yang ditentukan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Menyetorkan seluruh uang penerimaan pajak dan retribusi daerah sesuai dengan jumlah diterima sesuai dengan kenetuan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Keamanan uang hasil pemungutan / penerimaan pajak dan retribusi daerah dari diterima sampai dengan disetorkan ke rekening kas daerah</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Memungut / menagih pajak dan retribusi daerah</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Menyetorkan uang ke bank yang ditunjuk</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Retribusi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 yang dikenakan retribusi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wajib pajak/retribusi daerah</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Surat Tagihan Pajak/Retribusi Daerah</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Kompuetr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penerimaan kas daerah</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pemungutan retribusi secara langsung</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pemungutan retribusi secara langsung</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E.XVI.2.8</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Kebersihan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Sampah</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Obyek Daya Tarik 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pemungutan sampah / pembersihan lingkungan pada sarana dan prasarana publik agar tercipta lingkungan yang bersih, sehat dan asri</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lingkungan agar tercipta lingkungan yang bersih, sehat dan asri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sampah untuk dibuang di tempat pembuangan sementara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Membantu proses pengangkutan sampah dari tempat pembuangan sementara ke tempat pembuangan akhir</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teknis pengelolaan sampah di tempat pembuangan sampah</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Kebersihan lingkungan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kebersihan linkungan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Membersihkan lingkungan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Sampah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Sampah</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Sapu dan alat-alat kebersihan</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Penggunaan peralatan pengolahan sampah</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M : Kecekatan tangan / Kemampuan menggerakkan tangan dengan mudah dan penuh </w:t>
            </w:r>
            <w:r w:rsidRPr="00ED2AA5">
              <w:rPr>
                <w:rFonts w:ascii="Franklin Gothic Book" w:eastAsia="Times New Roman" w:hAnsi="Franklin Gothic Book" w:cs="Calibri"/>
                <w:noProof/>
                <w:color w:val="000000"/>
                <w:sz w:val="20"/>
                <w:szCs w:val="20"/>
              </w:rPr>
              <w:lastRenderedPageBreak/>
              <w:t>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E.XVI.2.9</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Sarana Prasarana dan Usaha Jasa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Sarana Prasarana dan Usaha Jasa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pengelolaan dan pengembangan sarana prasarana dan usaha jasa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pengelolaan dan pengembangan sarana prasarana dan usaha jasa pariwisata yang meliputi jadual pelaksanaan kegiatan (time schedule), rencana pengadaan dan penyaluran bahan, rencana alokasi SDM, rencana penggunaan alat kerja, rencana penggunaan biaya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pengelolaan dan pengembangan sarana prasarana dan usaha jasa pariwisata sesuai dengan rencana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pengelolaan dan pengembangan sarana prasarana dan usaha jasa pariwisata agar pelaksanaan kegiatan sesuai dengan standar operasional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pengelolaan dan pengembangan sarana prasarana dan usaha jasa pariwisata berjalan lancar selaras dengan program dan kegiatan yang lain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pengelolaan dan pengembangan sarana prasarana dan usaha jasa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pengelolaan dan pengembangan sarana prasarana dan usaha jasa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pengelolaan dan pengembangan sarana prasarana dan usaha jasa pariwisata sesuai dengan standar operasional dan target kinerja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3. Pejabat yang setingkat untuk koordinasi dan kerjasama dalam pelaksanaan tugas : Kepala Seksi di bawah kepala bidang atasan langsung dan Kepala Sub Bag / Kepala Seksi di Sekretariat atau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(S.Par.)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Arsitektur (S.Ars.)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(S.T)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dan pengembangan sarana prasarana dan usaha jasa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dan pengembangan sarana prasarana dan usaha jasa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E.XVI.2.10</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Prasarana dan Usaha Jasa Pariwisata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E.XVI.2.11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Prasarana dan Usaha Jasa Pariwisata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E.XVI.2.12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Pengembangan Sarana dan Usaha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Prasarana dan Usaha Jasa Pariwisata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sarana dan usaha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pengembangan sarana dan usaha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pengembangan sarana dan usaha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sarana dan usaha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sarana dan usaha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E.XVI.2.13</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Sarana dan Usaha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Prasarana dan Usaha Jasa Pariwisata Bidang Pengembangan Destinasi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sarana dan usaha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sarana dan usaha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sarana dan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sarana dan usaha pariwisata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sarana dan usaha pariwisata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sarana dan usaha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sarana dan usaha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(Par.)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Perencanaan Wilayah (P.W.)</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pariwisata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sarana dan usaha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sarana dan usaha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Pengembangan Kapasitas Pariwisata dan Ekonomi Kreatif</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Pengembangan Kapasitas Pariwisata dan Ekonomi Kreatif</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pengembangan kapasitas pariwisata dan ekonomi kreatif sesuai dengan rencana dan target yang ditetapkan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pengembangan kapasitas pariwisata dan ekonomi kreatif yang meliputi kegiatan-kegiatan yang mendukung program, metode pelaksanaan, biaya, SDM, peralatan dan bahan yang dibutuhkan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pengembangan kapasitas pariwisata dan ekonomi kreatif yang dilakukan oleh unit kerja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pengembangan kapasitas pariwisata dan ekonomi kreatif</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pengembangan kapasitas pariwisata dan ekonomi kreatif yang dilaksanakan oleh unit kerja dibawahnya agar mencapai target kinerja program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pengembangan kapasitas pariwisata dan ekonomi kreatif berjalan lancar dan selaras dengan program dan kegiatan yang lain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pengembangan kapasitas pariwisata dan ekonomi kreatif</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pengembangan kapasitas pariwisata dan ekonomi kreatif sesuai dengan standar prosedur yang ada serta tercapainya target kinerja program yang ditetapkan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SKPD di lingkungan Pemerintah </w:t>
            </w:r>
            <w:r w:rsidRPr="00ED2AA5">
              <w:rPr>
                <w:rFonts w:ascii="Franklin Gothic Book" w:eastAsia="Times New Roman" w:hAnsi="Franklin Gothic Book" w:cs="Calibri"/>
                <w:noProof/>
                <w:color w:val="000000"/>
                <w:sz w:val="20"/>
                <w:szCs w:val="20"/>
              </w:rPr>
              <w:lastRenderedPageBreak/>
              <w:t>Kabupaten Bantul</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(S.Par.)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Desain (S.Ds.)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pengembangan kapasitas pariwisata dan ekonomi kreatif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kapasitas pariwisata dan ekonomi kreatif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Sumber Daya Manusia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Sumber Daya Manusia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pengembangan sumber daya manusia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pengembangan sumber daya manusia pariwisata yang meliputi jadual pelaksanaan kegiatan (time schedule), rencana pengadaan dan penyaluran bahan, rencana alokasi SDM, rencana penggunaan alat kerja, rencana penggunaan biaya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pengembangan sumber daya manusia pariwisata sesuai dengan rencana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pengembangan sumber daya manusia pariwisata agar pelaksanaan kegiatan sesuai dengan standar operasional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pengembangan sumber daya manusia pariwisata berjalan lancar selaras dengan program dan kegiatan yang lain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pengembangan sumber daya manusia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pengembangan sumber daya manusia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pengembangan sumber daya manusia pariwisata sesuai dengan standar operasional dan target kinerja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(S.Par.)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sumber daya manusia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sumber daya manusia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E.XVI.3.3</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Sumber Daya Manusia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E.XVI.3.4</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Sumber Daya Manusia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E.XVI.3.5</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Usaha Kepariwisataan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Pengembangan SDM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Sumber Daya Manusia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SDM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pengembangan SDM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pengembangan SDM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SDM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SDM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E.XVI.3.6</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SDM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Sumber Daya Manusia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SDM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SDM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SDM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SDM pariwisata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SDM pariwisata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SDM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SDM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(Par.)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Perencanaan Wilayah (P.W.)</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pariwisata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SDM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SDM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E.XVI.3.7</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Sumber Daya Manusia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persiapan penyuluhan, pelaksanaan penyuluhan, evaluasi dan pelaporan kegiatan penyuluhan dalam bidang 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bahan dan data yang dibutuhkan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kajian / analisis tentang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materi penyuluhan tentang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kegiatan sosialisasi / penyuluhan tentang 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tugas</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Materi/Kajian/analisis tentang 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sosialisasi / penyuluhan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sosialisasi / penyuluhan sesuai dengan ketentuan yang berlaku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penyuluhan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Masyarakat umum</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penyuluhan 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penyuluhan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Mengoperasikan komputer dengan program office</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Berkomunikasi dengan bahasa yang baik dan mudah dimengerti orang lain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E.XVI.3.8</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Kelembagaan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Kelembagaan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pengembangan kelembagaan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pengembangan kelembagaan pariwisata yang meliputi jadual pelaksanaan kegiatan (time schedule), rencana pengadaan dan penyaluran bahan, rencana alokasi SDM, rencana penggunaan alat kerja, rencana penggunaan biaya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pengembangan kelembagaan pariwisata sesuai dengan rencana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pengembangan kelembagaan pariwisata agar pelaksanaan kegiatan sesuai dengan standar operasional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pengembangan kelembagaan pariwisata berjalan lancar selaras dengan program dan kegiatan yang lain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pengembangan kelembagaan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pengembangan kelembagaan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pengembangan kelembagaan pariwisata sesuai dengan standar operasional dan target kinerja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(S.Par.)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kelembagaan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kelembagaan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E.XVI.3.9</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Kelembagaan Pariwisata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E.XVI.3.10</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Kelembagaan Pariwisata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E.XVI.3.11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Usaha Kepariwisataan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Pengembangan Kelembagaan Usaha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Kelembagaan Pariwisata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kelembagaan usaha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pengembangan kelembagaan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pengembangan kelembagaan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pengembangan kelembagaan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pengembangan kelembagaan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pengembangan kelembagaan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pengembangan kelembagaan usaha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pengembangan kelembagaan usaha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pengembangan kelembagaan usaha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kelembagaan usaha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kelembagaan usaha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E.XVI.3.12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Kelembagaan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Kelembagaan Pariwisata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kelembagaan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kelembagaan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kelembagaan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kelembagaan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kelembagaan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kelembagaan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kelembagaan pariwisata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kelembagaan pariwisata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kelembagaan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kelembagaan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(Par.)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Hubungan Internasional (Sos)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pariwisata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kelembagaan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kelembagaan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E.XVI.3.13</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Kelembagaan Pariwisata Bidang Pengembangan Kapasitas Pariwisata dan Ekonomi Kreatif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persiapan penyuluhan, pelaksanaan penyuluhan, evaluasi dan pelaporan kegiatan penyuluhan dalam bidang 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bahan dan data yang dibutuhkan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kajian / analisis tentang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materi penyuluhan tentang 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kegiatan sosialisasi / penyuluhan tentang 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tugas</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Materi/Kajian/analisis tentang 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sosialisasi / penyuluhan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sosialisasi / penyuluhan sesuai dengan ketentuan yang berlaku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penyuluhan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Masyarakat umum</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penyuluhan 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penyuluhan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Mengoperasikan komputer dengan program office</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Berkomunikasi dengan bahasa yang baik dan mudah dimengerti orang lain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Pemasaran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Pemasaran Dinas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pemasaran pariwisata dan ekonomi kreatif sesuai dengan rencana dan target yang ditetapkan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pemasaran pariwisata dan ekonomi kreatif yang meliputi kegiatan-kegiatan yang mendukung program, metode pelaksanaan, biaya, SDM, peralatan dan bahan yang dibutuhkan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pemasaran pariwisata dan ekonomi kreatif yang dilakukan oleh unit kerja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pemasaran pariwisata dan ekonomi kreatif</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pemasaran pariwisata dan ekonomi kreatif yang dilaksanakan oleh unit kerja dibawahnya agar mencapai target kinerja program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pemasaran pariwisata dan ekonomi kreatif berjalan lancar dan selaras dengan program dan kegiatan yang lain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pemasaran pariwisata dan ekonomi kreatif</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pemasaran pariwisata dan ekonomi kreatif sesuai dengan standar prosedur yang ada serta tercapainya target kinerja program yang ditetapkan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Pejabat yang setingkat untuk koordinasi dan kerjasama dalam pelaksanaan tugas : Kepala Bidang di </w:t>
            </w:r>
            <w:r w:rsidRPr="00ED2AA5">
              <w:rPr>
                <w:rFonts w:ascii="Franklin Gothic Book" w:eastAsia="Times New Roman" w:hAnsi="Franklin Gothic Book" w:cs="Calibri"/>
                <w:noProof/>
                <w:color w:val="000000"/>
                <w:sz w:val="20"/>
                <w:szCs w:val="20"/>
              </w:rPr>
              <w:lastRenderedPageBreak/>
              <w:t>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(S.Par.)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pemasaran pariwisata dan ekonomi kreatif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pemasaran pariwisata dan ekonomi kreatif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Analisis Pasar dan Kerjasama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Analisis Pasar dan Kerjasama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analisis pasar dan kerjasama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analisis pasar dan kerjasama pariwisata yang meliputi jadual pelaksanaan kegiatan (time schedule), rencana pengadaan dan penyaluran bahan, rencana alokasi SDM, rencana penggunaan alat kerja, rencana penggunaan biaya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analisis pasar dan kerjasama pariwisata sesuai dengan rencana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analisis pasar dan kerjasama pariwisata agar pelaksanaan kegiatan sesuai dengan standar operasional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analisis pasar dan kerjasama pariwisata berjalan lancar selaras dengan program dan kegiatan yang lain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analisis pasar dan kerjasama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analisis pasar dan kerjasama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analisis pasar dan kerjasama pariwisata sesuai dengan standar operasional dan target kinerja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(S.Par.)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analisis pasar dan kerjasama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analisis pasar dan kerjasama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E.XVI.4.3</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Analisis Pasar dan Kerjasama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E.XVI.4.4</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Analisis Pasar dan Kerjasama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E.XVI.4.5</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Usaha Pemasaran dan Promosi 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Usaha Pemasaran dan Kerjasama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Analisis Pasar dan Kerjasama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usaha pemasaran dan kerjasama pari</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pengembangan usaha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pengembangan usaha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pengembangan usaha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pengembangan usaha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pengembangan usaha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pengembangan usaha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pengembangan usaha pemasaran dan kerjasama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pengembangan usaha pemasaran dan kerjasama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usaha pemasaran dan kerjasama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usaha pemasaran dan kerjasama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E.XVI.4.6</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Pasar dan Kerjasama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Analisis Pasar dan Kerjasama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pemasaran dan kerjasama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pemasaran dan kerjasama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pemasaran dan kerjasama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pemasaran dan kerjasama pariwisata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pemasaran dan kerjasama pariwisata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pemasaran dan kerjasama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pemasaran dan kerjasama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(Par.)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Hubungan Internasional (Sos)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pariwisata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pemasaran dan kerjasama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pemasaran dan kerjasama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E.XVI.4.7</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Promosi dan Pelayanan Informasi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Promosi dan Pelayanan Informasi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promosi dan pelayanan informasi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promosi dan pelayanan informasi pariwisata  yang meliputi jadual pelaksanaan kegiatan (time schedule), rencana pengadaan dan penyaluran bahan, rencana alokasi SDM, rencana penggunaan alat kerja, rencana penggunaan biaya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promosi dan pelayanan informasi pariwisata  sesuai dengan rencana yang telah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promosi dan pelayanan informasi pariwisata  agar pelaksanaan kegiatan sesuai dengan standar operasional yang ditetapkan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promosi dan pelayanan informasi pariwisata  berjalan lancar selaras dengan program dan kegiatan yang lain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evaluasi pelaksanaan kegiatan bidang promosi dan pelayanan informasi pariwisata </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promosi dan pelayanan informasi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promosi dan pelayanan informasi pariwisata  sesuai dengan standar operasional dan target kinerja yang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(S.Par.)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promosi dan pelayanan informasi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promosi dan pelayanan informasi pariwisata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E.XVI.4.8</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Promosi dan Pelayanan Informasi Pariwisata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E.XVI.4.9</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Promosi dan Pelayanan Informasi Pariwisata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E.XVI.4.10</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Informasi Kepariwisataan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Promosi dan Pelayanan Informasi Kepariwisataan</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Promosi dan Pelayanan Informasi Pariwisata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promosi dan pelayanan informasi kepariwisataan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promosi dan pelayanan informasi kepariwisataan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promosi dan pelayanan informasi kepariwisataan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promosi dan pelayanan informasi kepariwisataan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promosi dan pelayanan informasi kepariwisataan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promosi dan pelayanan informasi kepariwisataan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promosi dan pelayanan informasi kepariwisataan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promosi dan pelayanan informasi kepariwisataan</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promosi dan pelayanan informasi kepariwisataan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Pariwisata (Par.)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promosi dan pelayanan informasi kepariwisataan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promosi dan pelayanan informasi kepariwisataan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E.XVI.4.11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Promosi dan Pengelolaan Informasi Pariwisata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Promosi dan Pelayanan Informasi Pariwisata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promosi dan pengelolaan informasi pariwisata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promosi dan pengelolaan informasi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promosi dan pengelolaan informasi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promosi dan pengelolaan informasi pariwisata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promosi dan pengelolaan informasi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promosi dan pengelolaan informasi pariwisata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promosi dan pengelolaan informasi pariwisata dengan berbagai pihak yang terkait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promosi dan pengelolaan informasi pariwisata kepada pihak lain yang membutuhkan sesuai dengan ketentuan yang berlaku</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promosi dan pengelolaan informasi pariwisata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promosi dan pengelolaan informasi pariwisata</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Pariwisata (Par.)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Hubungan Internasional (Sos)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pariwisata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promosi dan pengelolaan informasi pariwisata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promosi dan pengelolaan informasi pariwisat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E.XVI.4.12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Pemandu 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Guide Wisatawan</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Promosi dan Pelayanan Informasi Pariwisata  Bidang Pemasaran 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petunjuk dan informasi yg diperlukan wisatawan serta memandu wisatawan yang mengunjugi tempat wisata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dan data yang diperlukan untuk melakukan kegiatan memandu wisatawan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informasi wisata dalam berbagai media</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informasi dan petunjuk kepada wisatawan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Mendampingi / memandu wisatawan yang mengunjungi lokasi wisata</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tugas</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Informasi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memandu wisata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Kepuasan wisatawan yang berkunjung</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Memandu wisata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Wisatawan</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 wisata</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Telepon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operasional</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informasi wisata yang ada di wilayah Kabupaten Bantul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Berkomunikasi dengan bahasa asing</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V : Bakat verbal / Kemampuan untuk memahami arti kata-kata dan penggunaannya secara tepat dan efektif.</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mendengar, melihat, berbicara, bekerja dengan jari, membawa</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E.XVI.5.1</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E.XVI.5.2</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E.XVI.5.3</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E.XVI.5.4</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82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E.XVI.5.5</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03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E.XVI.5.6</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Pr="008B572B" w:rsidRDefault="003406BC"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406BC" w:rsidRPr="00815DCA" w:rsidRDefault="003406BC"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23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406BC" w:rsidRPr="00227EF0" w:rsidTr="00A57D07">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406BC" w:rsidRPr="00227EF0" w:rsidRDefault="003406BC"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E.XVI.5.7</w:t>
            </w:r>
          </w:p>
        </w:tc>
      </w:tr>
      <w:tr w:rsidR="003406BC" w:rsidRPr="00227EF0" w:rsidTr="00A57D07">
        <w:trPr>
          <w:trHeight w:val="20"/>
        </w:trPr>
        <w:tc>
          <w:tcPr>
            <w:tcW w:w="346" w:type="dxa"/>
            <w:tcBorders>
              <w:top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3406BC" w:rsidRPr="00227EF0" w:rsidTr="00A57D07">
        <w:trPr>
          <w:trHeight w:val="20"/>
        </w:trPr>
        <w:tc>
          <w:tcPr>
            <w:tcW w:w="346" w:type="dxa"/>
            <w:shd w:val="clear" w:color="auto" w:fill="auto"/>
            <w:noWrap/>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Pariwisata</w:t>
            </w:r>
          </w:p>
        </w:tc>
      </w:tr>
      <w:tr w:rsidR="003406BC" w:rsidRPr="00227EF0" w:rsidTr="00A57D07">
        <w:trPr>
          <w:trHeight w:val="20"/>
        </w:trPr>
        <w:tc>
          <w:tcPr>
            <w:tcW w:w="346" w:type="dxa"/>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3406BC" w:rsidRPr="00227EF0" w:rsidTr="00A57D07">
        <w:trPr>
          <w:trHeight w:val="20"/>
        </w:trPr>
        <w:tc>
          <w:tcPr>
            <w:tcW w:w="346" w:type="dxa"/>
            <w:tcBorders>
              <w:bottom w:val="single" w:sz="4" w:space="0" w:color="auto"/>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406BC" w:rsidRPr="00227EF0" w:rsidRDefault="003406BC" w:rsidP="002D6445">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3406BC" w:rsidRPr="00ED2AA5" w:rsidRDefault="003406BC" w:rsidP="00741564">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3406BC" w:rsidRPr="00227EF0" w:rsidRDefault="003406BC" w:rsidP="00052706">
            <w:pPr>
              <w:spacing w:after="0" w:line="240" w:lineRule="auto"/>
              <w:ind w:left="119" w:hanging="130"/>
              <w:rPr>
                <w:rFonts w:ascii="Franklin Gothic Book" w:eastAsia="Times New Roman" w:hAnsi="Franklin Gothic Book" w:cs="Calibri"/>
                <w:color w:val="000000"/>
                <w:sz w:val="20"/>
                <w:szCs w:val="20"/>
              </w:rPr>
            </w:pPr>
          </w:p>
        </w:tc>
      </w:tr>
      <w:tr w:rsidR="003406BC" w:rsidRPr="00227EF0" w:rsidTr="00623E56">
        <w:trPr>
          <w:trHeight w:val="175"/>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3406BC" w:rsidRPr="00ED2AA5" w:rsidRDefault="003406BC" w:rsidP="00741564">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406BC" w:rsidRPr="00ED2AA5" w:rsidRDefault="003406BC" w:rsidP="00741564">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3406BC" w:rsidRPr="00227EF0" w:rsidRDefault="003406BC"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3406BC" w:rsidRPr="00227EF0" w:rsidTr="00623E56">
        <w:trPr>
          <w:trHeight w:val="96"/>
        </w:trPr>
        <w:tc>
          <w:tcPr>
            <w:tcW w:w="346" w:type="dxa"/>
            <w:tcBorders>
              <w:bottom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406BC" w:rsidRPr="00227EF0" w:rsidRDefault="003406BC"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3406BC" w:rsidRPr="00ED2AA5" w:rsidRDefault="003406BC" w:rsidP="00741564">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3406BC" w:rsidRPr="00227EF0" w:rsidRDefault="003406BC"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406BC" w:rsidRPr="00227EF0" w:rsidTr="00623E56">
        <w:trPr>
          <w:trHeight w:val="20"/>
        </w:trPr>
        <w:tc>
          <w:tcPr>
            <w:tcW w:w="346" w:type="dxa"/>
            <w:tcBorders>
              <w:top w:val="single" w:sz="4" w:space="0" w:color="auto"/>
              <w:left w:val="nil"/>
              <w:bottom w:val="nil"/>
              <w:right w:val="nil"/>
            </w:tcBorders>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406BC" w:rsidRPr="00227EF0" w:rsidTr="00623E56">
        <w:trPr>
          <w:trHeight w:val="20"/>
        </w:trPr>
        <w:tc>
          <w:tcPr>
            <w:tcW w:w="346" w:type="dxa"/>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3406BC" w:rsidRPr="00227EF0" w:rsidTr="00623E56">
        <w:trPr>
          <w:trHeight w:val="20"/>
        </w:trPr>
        <w:tc>
          <w:tcPr>
            <w:tcW w:w="346" w:type="dxa"/>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3406BC" w:rsidRPr="00227EF0" w:rsidTr="00623E56">
        <w:trPr>
          <w:trHeight w:val="20"/>
        </w:trPr>
        <w:tc>
          <w:tcPr>
            <w:tcW w:w="346" w:type="dxa"/>
            <w:shd w:val="clear" w:color="auto" w:fill="auto"/>
            <w:noWrap/>
            <w:hideMark/>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r>
      <w:tr w:rsidR="003406BC" w:rsidRPr="00227EF0" w:rsidTr="00623E56">
        <w:trPr>
          <w:trHeight w:val="20"/>
        </w:trPr>
        <w:tc>
          <w:tcPr>
            <w:tcW w:w="346"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3406BC" w:rsidRPr="00227EF0" w:rsidTr="00623E56">
        <w:trPr>
          <w:trHeight w:val="20"/>
        </w:trPr>
        <w:tc>
          <w:tcPr>
            <w:tcW w:w="346"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406BC" w:rsidRPr="00227EF0" w:rsidTr="00623E56">
        <w:trPr>
          <w:trHeight w:val="20"/>
        </w:trPr>
        <w:tc>
          <w:tcPr>
            <w:tcW w:w="346"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3406BC" w:rsidRPr="00ED2AA5" w:rsidRDefault="003406BC" w:rsidP="00741564">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3406BC" w:rsidRPr="00227EF0" w:rsidRDefault="003406BC"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406BC" w:rsidRPr="00227EF0" w:rsidRDefault="003406BC"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406BC" w:rsidRPr="00ED2AA5" w:rsidRDefault="003406BC" w:rsidP="00741564">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3406BC" w:rsidRPr="00227EF0" w:rsidRDefault="003406BC"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406BC" w:rsidRPr="00227EF0" w:rsidTr="00623E56">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406BC" w:rsidRPr="00227EF0" w:rsidRDefault="003406BC"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623E56">
        <w:trPr>
          <w:trHeight w:val="20"/>
        </w:trPr>
        <w:tc>
          <w:tcPr>
            <w:tcW w:w="346" w:type="dxa"/>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3406BC" w:rsidRPr="00227EF0" w:rsidTr="00A57D07">
        <w:trPr>
          <w:trHeight w:val="20"/>
        </w:trPr>
        <w:tc>
          <w:tcPr>
            <w:tcW w:w="346" w:type="dxa"/>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406BC" w:rsidRPr="00227EF0" w:rsidRDefault="003406BC"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227EF0" w:rsidTr="00A57D07">
        <w:trPr>
          <w:trHeight w:val="20"/>
        </w:trPr>
        <w:tc>
          <w:tcPr>
            <w:tcW w:w="346"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3406BC" w:rsidRPr="00815DCA" w:rsidTr="00A57D07">
        <w:trPr>
          <w:trHeight w:val="20"/>
        </w:trPr>
        <w:tc>
          <w:tcPr>
            <w:tcW w:w="346"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406BC" w:rsidRPr="00227EF0" w:rsidRDefault="003406BC"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406BC" w:rsidRPr="00815DCA" w:rsidRDefault="003406BC"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3406BC" w:rsidRDefault="003406BC" w:rsidP="00E547A0">
      <w:pPr>
        <w:spacing w:after="0" w:line="240" w:lineRule="auto"/>
        <w:rPr>
          <w:rFonts w:ascii="Franklin Gothic Book" w:hAnsi="Franklin Gothic Book"/>
          <w:b/>
          <w:sz w:val="20"/>
          <w:szCs w:val="20"/>
        </w:rPr>
        <w:sectPr w:rsidR="003406BC" w:rsidSect="003406BC">
          <w:pgSz w:w="11907" w:h="16839" w:code="9"/>
          <w:pgMar w:top="1021" w:right="1134" w:bottom="1021" w:left="1701" w:header="720" w:footer="720" w:gutter="0"/>
          <w:pgNumType w:start="1"/>
          <w:cols w:space="720"/>
          <w:docGrid w:linePitch="360"/>
        </w:sectPr>
      </w:pPr>
    </w:p>
    <w:p w:rsidR="003406BC" w:rsidRDefault="003406BC" w:rsidP="003406BC">
      <w:pPr>
        <w:spacing w:after="0" w:line="240" w:lineRule="auto"/>
        <w:rPr>
          <w:rFonts w:ascii="Franklin Gothic Book" w:hAnsi="Franklin Gothic Book"/>
          <w:b/>
          <w:sz w:val="20"/>
          <w:szCs w:val="20"/>
        </w:rPr>
      </w:pPr>
    </w:p>
    <w:p w:rsidR="003406BC" w:rsidRDefault="003406BC" w:rsidP="003406BC">
      <w:pPr>
        <w:spacing w:after="0" w:line="240" w:lineRule="auto"/>
        <w:rPr>
          <w:rFonts w:ascii="Franklin Gothic Book" w:hAnsi="Franklin Gothic Book"/>
          <w:b/>
          <w:sz w:val="20"/>
          <w:szCs w:val="20"/>
        </w:rPr>
      </w:pPr>
    </w:p>
    <w:p w:rsidR="003406BC" w:rsidRDefault="003406BC" w:rsidP="003406BC">
      <w:pPr>
        <w:spacing w:after="0" w:line="240" w:lineRule="auto"/>
        <w:ind w:left="5760"/>
        <w:rPr>
          <w:rFonts w:ascii="Franklin Gothic Book" w:hAnsi="Franklin Gothic Book"/>
          <w:b/>
          <w:sz w:val="20"/>
          <w:szCs w:val="20"/>
        </w:rPr>
      </w:pPr>
      <w:r>
        <w:rPr>
          <w:rFonts w:ascii="Franklin Gothic Book" w:hAnsi="Franklin Gothic Book"/>
          <w:b/>
          <w:sz w:val="20"/>
          <w:szCs w:val="20"/>
        </w:rPr>
        <w:t>BUPATI BANTUL</w:t>
      </w:r>
    </w:p>
    <w:p w:rsidR="003406BC" w:rsidRDefault="003406BC" w:rsidP="003406BC">
      <w:pPr>
        <w:spacing w:after="0" w:line="240" w:lineRule="auto"/>
        <w:ind w:left="5760"/>
        <w:rPr>
          <w:rFonts w:ascii="Franklin Gothic Book" w:hAnsi="Franklin Gothic Book"/>
          <w:b/>
          <w:sz w:val="20"/>
          <w:szCs w:val="20"/>
        </w:rPr>
      </w:pPr>
    </w:p>
    <w:p w:rsidR="003406BC" w:rsidRDefault="003406BC" w:rsidP="003406BC">
      <w:pPr>
        <w:spacing w:after="0" w:line="240" w:lineRule="auto"/>
        <w:ind w:left="5760"/>
        <w:rPr>
          <w:rFonts w:ascii="Franklin Gothic Book" w:hAnsi="Franklin Gothic Book"/>
          <w:b/>
          <w:sz w:val="20"/>
          <w:szCs w:val="20"/>
        </w:rPr>
      </w:pPr>
    </w:p>
    <w:p w:rsidR="003406BC" w:rsidRDefault="003406BC" w:rsidP="003406BC">
      <w:pPr>
        <w:spacing w:after="0" w:line="240" w:lineRule="auto"/>
        <w:ind w:left="5760"/>
        <w:rPr>
          <w:rFonts w:ascii="Franklin Gothic Book" w:hAnsi="Franklin Gothic Book"/>
          <w:b/>
          <w:sz w:val="20"/>
          <w:szCs w:val="20"/>
        </w:rPr>
      </w:pPr>
    </w:p>
    <w:p w:rsidR="003406BC" w:rsidRDefault="003406BC" w:rsidP="003406BC">
      <w:pPr>
        <w:spacing w:after="0" w:line="240" w:lineRule="auto"/>
        <w:ind w:left="5760" w:firstLine="720"/>
        <w:rPr>
          <w:rFonts w:ascii="Franklin Gothic Book" w:hAnsi="Franklin Gothic Book"/>
          <w:b/>
          <w:sz w:val="20"/>
          <w:szCs w:val="20"/>
        </w:rPr>
      </w:pPr>
    </w:p>
    <w:p w:rsidR="003406BC" w:rsidRPr="00815DCA" w:rsidRDefault="003406BC" w:rsidP="003406BC">
      <w:pPr>
        <w:spacing w:after="0" w:line="240" w:lineRule="auto"/>
        <w:ind w:left="5760"/>
        <w:rPr>
          <w:rFonts w:ascii="Franklin Gothic Book" w:hAnsi="Franklin Gothic Book"/>
          <w:b/>
          <w:sz w:val="20"/>
          <w:szCs w:val="20"/>
        </w:rPr>
      </w:pPr>
      <w:r>
        <w:rPr>
          <w:rFonts w:ascii="Franklin Gothic Book" w:hAnsi="Franklin Gothic Book"/>
          <w:b/>
          <w:sz w:val="20"/>
          <w:szCs w:val="20"/>
        </w:rPr>
        <w:t>SUHARSONO</w:t>
      </w:r>
    </w:p>
    <w:p w:rsidR="003406BC" w:rsidRPr="00815DCA" w:rsidRDefault="003406BC" w:rsidP="00E547A0">
      <w:pPr>
        <w:spacing w:after="0" w:line="240" w:lineRule="auto"/>
        <w:rPr>
          <w:rFonts w:ascii="Franklin Gothic Book" w:hAnsi="Franklin Gothic Book"/>
          <w:b/>
          <w:sz w:val="20"/>
          <w:szCs w:val="20"/>
        </w:rPr>
      </w:pPr>
      <w:bookmarkStart w:id="0" w:name="_GoBack"/>
      <w:bookmarkEnd w:id="0"/>
    </w:p>
    <w:sectPr w:rsidR="003406BC" w:rsidRPr="00815DCA" w:rsidSect="00E74168">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A66F0"/>
    <w:rsid w:val="002B5979"/>
    <w:rsid w:val="002B6CD8"/>
    <w:rsid w:val="002C1333"/>
    <w:rsid w:val="002C22FA"/>
    <w:rsid w:val="002D6445"/>
    <w:rsid w:val="002F62F7"/>
    <w:rsid w:val="003069F2"/>
    <w:rsid w:val="0033290E"/>
    <w:rsid w:val="003406BC"/>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3924-E818-403C-B4CA-7D051C8B2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147</Pages>
  <Words>52110</Words>
  <Characters>297029</Characters>
  <Application>Microsoft Office Word</Application>
  <DocSecurity>0</DocSecurity>
  <Lines>2475</Lines>
  <Paragraphs>696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2018-10-24T18:42:00Z</dcterms:created>
  <dcterms:modified xsi:type="dcterms:W3CDTF">2018-10-24T18:43:00Z</dcterms:modified>
</cp:coreProperties>
</file>